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CC09A3" w:rsidRDefault="00675C89" w:rsidP="00F028DB">
      <w:pPr>
        <w:jc w:val="center"/>
        <w:rPr>
          <w:b/>
          <w:sz w:val="28"/>
          <w:szCs w:val="28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042B8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042B81">
              <w:rPr>
                <w:sz w:val="28"/>
                <w:szCs w:val="28"/>
                <w:lang w:val="uk-UA" w:eastAsia="uk-UA"/>
              </w:rPr>
              <w:t xml:space="preserve">21 червня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042B81" w:rsidP="00042B81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bookmarkStart w:id="0" w:name="_GoBack"/>
            <w:bookmarkEnd w:id="0"/>
            <w:proofErr w:type="spellStart"/>
            <w:r w:rsidR="00186347"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042B81" w:rsidRDefault="00186347" w:rsidP="00042B81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042B81">
              <w:rPr>
                <w:sz w:val="28"/>
                <w:szCs w:val="28"/>
                <w:lang w:val="uk-UA" w:eastAsia="uk-UA"/>
              </w:rPr>
              <w:t>181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CC09A3" w:rsidRDefault="000F11C8" w:rsidP="000F11C8">
      <w:pPr>
        <w:rPr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CC09A3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EE40AD" w:rsidRDefault="00255D7D" w:rsidP="00255D7D">
      <w:pPr>
        <w:jc w:val="both"/>
        <w:rPr>
          <w:sz w:val="24"/>
          <w:szCs w:val="24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5646E5" w:rsidRPr="00CC09A3">
        <w:rPr>
          <w:sz w:val="28"/>
          <w:szCs w:val="28"/>
          <w:lang w:val="uk-UA" w:eastAsia="ar-SA"/>
        </w:rPr>
        <w:t>,</w:t>
      </w:r>
      <w:r w:rsidR="002A5CEA" w:rsidRPr="00CC09A3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CC09A3">
        <w:rPr>
          <w:color w:val="000000"/>
          <w:sz w:val="28"/>
          <w:szCs w:val="28"/>
          <w:lang w:val="uk-UA"/>
        </w:rPr>
        <w:t>ими</w:t>
      </w:r>
      <w:r w:rsidR="002A5CEA" w:rsidRPr="00CC09A3">
        <w:rPr>
          <w:color w:val="000000"/>
          <w:sz w:val="28"/>
          <w:szCs w:val="28"/>
          <w:lang w:val="uk-UA"/>
        </w:rPr>
        <w:t xml:space="preserve"> за організацію та проведення процедур закупівель</w:t>
      </w:r>
      <w:r w:rsidR="007C50B4" w:rsidRPr="00CC09A3">
        <w:rPr>
          <w:color w:val="000000"/>
          <w:sz w:val="28"/>
          <w:szCs w:val="28"/>
          <w:lang w:val="uk-UA"/>
        </w:rPr>
        <w:t xml:space="preserve">, та </w:t>
      </w:r>
      <w:r w:rsidR="007C50B4" w:rsidRPr="00CC09A3">
        <w:rPr>
          <w:sz w:val="28"/>
          <w:szCs w:val="28"/>
          <w:lang w:val="uk-UA" w:eastAsia="ar-SA"/>
        </w:rPr>
        <w:t xml:space="preserve"> закупівель, вартість яких не перевищує 50 тис. гривень</w:t>
      </w:r>
      <w:r w:rsidR="000A6126" w:rsidRPr="00CC09A3">
        <w:rPr>
          <w:sz w:val="28"/>
          <w:szCs w:val="28"/>
          <w:lang w:val="uk-UA" w:eastAsia="ar-SA"/>
        </w:rPr>
        <w:t>, в умовах воєнного стану</w:t>
      </w:r>
      <w:r w:rsidR="00A004DD" w:rsidRPr="00CC09A3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CC09A3">
        <w:rPr>
          <w:sz w:val="28"/>
          <w:szCs w:val="28"/>
          <w:lang w:val="uk-UA" w:eastAsia="ar-SA"/>
        </w:rPr>
        <w:t>:</w:t>
      </w:r>
    </w:p>
    <w:p w:rsidR="00D53846" w:rsidRPr="00CC09A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01DB">
        <w:rPr>
          <w:sz w:val="28"/>
          <w:szCs w:val="28"/>
          <w:lang w:val="uk-UA"/>
        </w:rPr>
        <w:t>та будівництво військових інженерно-технічних і фортифікаційних споруд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F226E" w:rsidRPr="00CE01DB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1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1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D15C1B" w:rsidRPr="00CC09A3" w:rsidRDefault="00D15C1B" w:rsidP="00D15C1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з</w:t>
      </w:r>
      <w:r>
        <w:rPr>
          <w:sz w:val="28"/>
          <w:szCs w:val="28"/>
          <w:lang w:val="uk-UA"/>
        </w:rPr>
        <w:t>і</w:t>
      </w:r>
      <w:r w:rsidRPr="00D15C1B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здійснення авторського нагляду під час </w:t>
      </w:r>
      <w:r>
        <w:rPr>
          <w:sz w:val="28"/>
          <w:szCs w:val="28"/>
          <w:lang w:val="uk-UA"/>
        </w:rPr>
        <w:t xml:space="preserve">будівництва об’єктів – Булат А.А.,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lastRenderedPageBreak/>
        <w:t>щодо</w:t>
      </w:r>
      <w:r w:rsidR="00D50058" w:rsidRPr="00CC09A3">
        <w:rPr>
          <w:sz w:val="28"/>
          <w:szCs w:val="28"/>
          <w:lang w:val="uk-UA"/>
        </w:rPr>
        <w:t xml:space="preserve"> </w:t>
      </w:r>
      <w:r w:rsidR="00262403" w:rsidRPr="00CC09A3">
        <w:rPr>
          <w:sz w:val="28"/>
          <w:szCs w:val="28"/>
          <w:lang w:val="uk-UA"/>
        </w:rPr>
        <w:t xml:space="preserve">закупівель з </w:t>
      </w:r>
      <w:r w:rsidR="00D50058" w:rsidRPr="00CC09A3">
        <w:rPr>
          <w:sz w:val="28"/>
          <w:szCs w:val="28"/>
          <w:lang w:val="uk-UA"/>
        </w:rPr>
        <w:t>розроблення/кори</w:t>
      </w:r>
      <w:r w:rsidR="00FE1CBE">
        <w:rPr>
          <w:sz w:val="28"/>
          <w:szCs w:val="28"/>
          <w:lang w:val="uk-UA"/>
        </w:rPr>
        <w:t xml:space="preserve">гування проектної документації </w:t>
      </w:r>
      <w:r w:rsidR="0069656A" w:rsidRPr="00CC09A3">
        <w:rPr>
          <w:sz w:val="28"/>
          <w:szCs w:val="28"/>
          <w:lang w:val="uk-UA"/>
        </w:rPr>
        <w:t>–</w:t>
      </w:r>
      <w:r w:rsidR="004C7B27" w:rsidRPr="00CC09A3">
        <w:rPr>
          <w:sz w:val="28"/>
          <w:szCs w:val="28"/>
          <w:lang w:val="uk-UA"/>
        </w:rPr>
        <w:t xml:space="preserve"> </w:t>
      </w:r>
      <w:proofErr w:type="spellStart"/>
      <w:r w:rsidR="0069656A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69656A" w:rsidRPr="00CC09A3">
        <w:rPr>
          <w:sz w:val="28"/>
          <w:szCs w:val="28"/>
          <w:lang w:val="uk-UA" w:eastAsia="ar-SA"/>
        </w:rPr>
        <w:t xml:space="preserve"> В.В.</w:t>
      </w:r>
      <w:r w:rsidR="004C7B27" w:rsidRPr="00CC09A3">
        <w:rPr>
          <w:sz w:val="28"/>
          <w:szCs w:val="28"/>
          <w:lang w:val="uk-UA" w:eastAsia="ar-SA"/>
        </w:rPr>
        <w:t>, провідного інженера відділу економічного аналізу та договорів;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закупівель,</w:t>
      </w:r>
      <w:r w:rsidR="00C1667F" w:rsidRPr="00CC09A3">
        <w:rPr>
          <w:sz w:val="28"/>
          <w:szCs w:val="28"/>
          <w:lang w:val="uk-UA"/>
        </w:rPr>
        <w:t xml:space="preserve"> передбачених для утримання</w:t>
      </w:r>
      <w:r w:rsidRPr="00CC09A3">
        <w:rPr>
          <w:sz w:val="28"/>
          <w:szCs w:val="28"/>
          <w:lang w:val="uk-UA"/>
        </w:rPr>
        <w:t xml:space="preserve"> </w:t>
      </w:r>
      <w:r w:rsidR="00072B14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- </w:t>
      </w:r>
      <w:proofErr w:type="spellStart"/>
      <w:r w:rsidR="00A04574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A04574" w:rsidRPr="00CC09A3">
        <w:rPr>
          <w:sz w:val="28"/>
          <w:szCs w:val="28"/>
          <w:lang w:val="uk-UA" w:eastAsia="ar-SA"/>
        </w:rPr>
        <w:t xml:space="preserve"> В.В., провідного інженера відділу економічного аналізу та договорів</w:t>
      </w:r>
      <w:r w:rsidR="00937D44">
        <w:rPr>
          <w:sz w:val="28"/>
          <w:szCs w:val="28"/>
          <w:lang w:val="uk-UA" w:eastAsia="ar-SA"/>
        </w:rPr>
        <w:t>;</w:t>
      </w:r>
    </w:p>
    <w:p w:rsidR="00937D44" w:rsidRPr="00CC09A3" w:rsidRDefault="00937D44" w:rsidP="00937D44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відновлення роботи комунальних закладів освіти, що пошкоджені</w:t>
      </w:r>
      <w:r w:rsidR="0087011F">
        <w:rPr>
          <w:color w:val="000000"/>
          <w:sz w:val="28"/>
          <w:szCs w:val="28"/>
          <w:shd w:val="clear" w:color="auto" w:fill="FFFFFF"/>
          <w:lang w:val="uk-UA"/>
        </w:rPr>
        <w:t xml:space="preserve">/знищені внаслідок бойових дій, за рахунок обласного бюджету на фінансування заходу Обласної програми збереження пам’яток архітектури місцевого значення </w:t>
      </w:r>
      <w:r w:rsidR="005F643E">
        <w:rPr>
          <w:color w:val="000000"/>
          <w:sz w:val="28"/>
          <w:szCs w:val="28"/>
          <w:shd w:val="clear" w:color="auto" w:fill="FFFFFF"/>
          <w:lang w:val="uk-UA"/>
        </w:rPr>
        <w:t>Чернігівської області на 2024 рік</w:t>
      </w:r>
      <w:r w:rsidR="00EE40AD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EE40AD" w:rsidRPr="00CE01DB">
        <w:rPr>
          <w:sz w:val="28"/>
          <w:szCs w:val="28"/>
          <w:lang w:val="uk-UA"/>
        </w:rPr>
        <w:t xml:space="preserve">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</w:t>
      </w:r>
      <w:r w:rsidR="00EE40AD" w:rsidRPr="00EE40AD">
        <w:rPr>
          <w:sz w:val="28"/>
          <w:szCs w:val="28"/>
          <w:lang w:val="uk-UA"/>
        </w:rPr>
        <w:t>населення</w:t>
      </w:r>
      <w:r w:rsidR="00EE40AD">
        <w:rPr>
          <w:sz w:val="28"/>
          <w:szCs w:val="28"/>
          <w:lang w:val="uk-UA"/>
        </w:rPr>
        <w:t xml:space="preserve">, а саме об’єкт: </w:t>
      </w:r>
      <w:r w:rsidR="00C41F54">
        <w:rPr>
          <w:sz w:val="28"/>
          <w:szCs w:val="28"/>
          <w:lang w:val="uk-UA"/>
        </w:rPr>
        <w:t>«</w:t>
      </w:r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 xml:space="preserve">Любецький психоневрологічний інтернат по вул. Квітнева, 1, у селищі </w:t>
      </w:r>
      <w:proofErr w:type="spellStart"/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>Пересаж</w:t>
      </w:r>
      <w:proofErr w:type="spellEnd"/>
      <w:r w:rsidR="00EE40AD" w:rsidRPr="00EE40AD">
        <w:rPr>
          <w:color w:val="000000"/>
          <w:sz w:val="28"/>
          <w:szCs w:val="28"/>
          <w:shd w:val="clear" w:color="auto" w:fill="FFFFFF"/>
          <w:lang w:val="uk-UA"/>
        </w:rPr>
        <w:t>, Чернігівського району, Чернігівської області – капітальний ремонт тепломережі та гарячого водопостачання</w:t>
      </w:r>
      <w:r w:rsidR="00C41F54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EE40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CC09A3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провідного інженера</w:t>
      </w:r>
      <w:r w:rsidRPr="00CC09A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CC09A3" w:rsidRDefault="00F141B9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Default="00247B57" w:rsidP="00247B57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Pr="00A42C84">
        <w:rPr>
          <w:color w:val="000000"/>
          <w:sz w:val="28"/>
          <w:szCs w:val="28"/>
          <w:lang w:val="uk-UA" w:eastAsia="uk-UA"/>
        </w:rPr>
        <w:t xml:space="preserve">повноваженої особи </w:t>
      </w:r>
      <w:proofErr w:type="spellStart"/>
      <w:r w:rsidR="00195DF8" w:rsidRPr="00A42C84">
        <w:rPr>
          <w:sz w:val="28"/>
          <w:szCs w:val="28"/>
          <w:lang w:val="uk-UA" w:eastAsia="ar-SA"/>
        </w:rPr>
        <w:t>Демшевської</w:t>
      </w:r>
      <w:proofErr w:type="spellEnd"/>
      <w:r w:rsidR="00195DF8" w:rsidRPr="00A42C84">
        <w:rPr>
          <w:sz w:val="28"/>
          <w:szCs w:val="28"/>
          <w:lang w:val="uk-UA" w:eastAsia="ar-SA"/>
        </w:rPr>
        <w:t xml:space="preserve"> В.В.</w:t>
      </w:r>
      <w:r w:rsidRPr="00A42C84">
        <w:rPr>
          <w:sz w:val="28"/>
          <w:szCs w:val="28"/>
          <w:lang w:val="uk-UA"/>
        </w:rPr>
        <w:t xml:space="preserve">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="00C13872">
        <w:rPr>
          <w:color w:val="000000"/>
          <w:sz w:val="28"/>
          <w:szCs w:val="28"/>
          <w:lang w:val="uk-UA" w:eastAsia="uk-UA"/>
        </w:rPr>
        <w:t xml:space="preserve"> </w:t>
      </w:r>
      <w:r w:rsidR="00533C6A" w:rsidRPr="00A42C84">
        <w:rPr>
          <w:color w:val="000000"/>
          <w:sz w:val="28"/>
          <w:szCs w:val="28"/>
          <w:lang w:val="uk-UA" w:eastAsia="uk-UA"/>
        </w:rPr>
        <w:t>виконує</w:t>
      </w:r>
      <w:r w:rsidR="00CC09A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D15C1B"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>.</w:t>
      </w:r>
      <w:r w:rsidR="00D15C1B">
        <w:rPr>
          <w:sz w:val="28"/>
          <w:szCs w:val="28"/>
          <w:lang w:val="uk-UA"/>
        </w:rPr>
        <w:t>;</w:t>
      </w:r>
    </w:p>
    <w:p w:rsidR="00937D44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 w:eastAsia="ar-S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proofErr w:type="spellStart"/>
      <w:r w:rsidRPr="00A42C84"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proofErr w:type="spellStart"/>
      <w:r>
        <w:rPr>
          <w:sz w:val="28"/>
          <w:szCs w:val="28"/>
          <w:lang w:val="uk-UA" w:eastAsia="ar-SA"/>
        </w:rPr>
        <w:t>Демшевська</w:t>
      </w:r>
      <w:proofErr w:type="spellEnd"/>
      <w:r w:rsidRPr="00A42C84">
        <w:rPr>
          <w:sz w:val="28"/>
          <w:szCs w:val="28"/>
          <w:lang w:val="uk-UA" w:eastAsia="ar-SA"/>
        </w:rPr>
        <w:t xml:space="preserve"> В.В</w:t>
      </w:r>
      <w:r w:rsidR="00937D44">
        <w:rPr>
          <w:sz w:val="28"/>
          <w:szCs w:val="28"/>
          <w:lang w:val="uk-UA" w:eastAsia="ar-SA"/>
        </w:rPr>
        <w:t>;</w:t>
      </w:r>
    </w:p>
    <w:p w:rsidR="00D15C1B" w:rsidRDefault="00937D44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>
        <w:rPr>
          <w:sz w:val="28"/>
          <w:szCs w:val="28"/>
          <w:lang w:val="uk-UA"/>
        </w:rPr>
        <w:t>Гмиря В.В</w:t>
      </w:r>
      <w:r w:rsidR="00D15C1B"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DA0617">
        <w:rPr>
          <w:sz w:val="28"/>
          <w:szCs w:val="27"/>
          <w:lang w:val="uk-UA"/>
        </w:rPr>
        <w:t>1</w:t>
      </w:r>
      <w:r w:rsidR="00BF727D">
        <w:rPr>
          <w:sz w:val="28"/>
          <w:szCs w:val="27"/>
          <w:lang w:val="uk-UA"/>
        </w:rPr>
        <w:t>9</w:t>
      </w:r>
      <w:r w:rsidR="004853EE">
        <w:rPr>
          <w:sz w:val="28"/>
          <w:szCs w:val="27"/>
          <w:lang w:val="uk-UA"/>
        </w:rPr>
        <w:t>.0</w:t>
      </w:r>
      <w:r w:rsidR="00B843CC">
        <w:rPr>
          <w:sz w:val="28"/>
          <w:szCs w:val="27"/>
          <w:lang w:val="uk-UA"/>
        </w:rPr>
        <w:t>6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4853EE">
        <w:rPr>
          <w:sz w:val="28"/>
          <w:szCs w:val="27"/>
          <w:lang w:val="uk-UA"/>
        </w:rPr>
        <w:t>1</w:t>
      </w:r>
      <w:r w:rsidR="00BF727D">
        <w:rPr>
          <w:sz w:val="28"/>
          <w:szCs w:val="27"/>
          <w:lang w:val="uk-UA"/>
        </w:rPr>
        <w:t>79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CC09A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DC45B7" w:rsidRPr="00CC09A3" w:rsidRDefault="00DC45B7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DC45B7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sectPr w:rsidR="004074F6" w:rsidRPr="00CC09A3" w:rsidSect="00DE5007">
      <w:pgSz w:w="11907" w:h="16840" w:code="9"/>
      <w:pgMar w:top="567" w:right="567" w:bottom="28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2B81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294B"/>
    <w:rsid w:val="0016779B"/>
    <w:rsid w:val="00173977"/>
    <w:rsid w:val="00181F70"/>
    <w:rsid w:val="0018489B"/>
    <w:rsid w:val="00186347"/>
    <w:rsid w:val="00186438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2074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36CFA"/>
    <w:rsid w:val="00445B63"/>
    <w:rsid w:val="00474207"/>
    <w:rsid w:val="00482B90"/>
    <w:rsid w:val="004853EE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6434"/>
    <w:rsid w:val="005D089D"/>
    <w:rsid w:val="005E037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3461C"/>
    <w:rsid w:val="007577CF"/>
    <w:rsid w:val="00763CBD"/>
    <w:rsid w:val="00772B56"/>
    <w:rsid w:val="00780129"/>
    <w:rsid w:val="00781C72"/>
    <w:rsid w:val="00782555"/>
    <w:rsid w:val="0078333B"/>
    <w:rsid w:val="007907FB"/>
    <w:rsid w:val="00791319"/>
    <w:rsid w:val="007931B8"/>
    <w:rsid w:val="00794018"/>
    <w:rsid w:val="007B33A7"/>
    <w:rsid w:val="007C0A88"/>
    <w:rsid w:val="007C0BB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558A7"/>
    <w:rsid w:val="00A57238"/>
    <w:rsid w:val="00A57CB6"/>
    <w:rsid w:val="00A61190"/>
    <w:rsid w:val="00A66EC7"/>
    <w:rsid w:val="00A7175A"/>
    <w:rsid w:val="00A80DA7"/>
    <w:rsid w:val="00A80F88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43CC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BF727D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1F54"/>
    <w:rsid w:val="00C476B2"/>
    <w:rsid w:val="00C53831"/>
    <w:rsid w:val="00C81050"/>
    <w:rsid w:val="00C8349B"/>
    <w:rsid w:val="00C85296"/>
    <w:rsid w:val="00C8691A"/>
    <w:rsid w:val="00C92641"/>
    <w:rsid w:val="00C94409"/>
    <w:rsid w:val="00C977CE"/>
    <w:rsid w:val="00CA521F"/>
    <w:rsid w:val="00CB62CF"/>
    <w:rsid w:val="00CC09A3"/>
    <w:rsid w:val="00CC1386"/>
    <w:rsid w:val="00CC7D24"/>
    <w:rsid w:val="00CE01DB"/>
    <w:rsid w:val="00CE0500"/>
    <w:rsid w:val="00CE128D"/>
    <w:rsid w:val="00D1067C"/>
    <w:rsid w:val="00D13DC9"/>
    <w:rsid w:val="00D15C1B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A7AC7"/>
    <w:rsid w:val="00EB2C39"/>
    <w:rsid w:val="00EC758C"/>
    <w:rsid w:val="00ED4D2E"/>
    <w:rsid w:val="00EE2C98"/>
    <w:rsid w:val="00EE40AD"/>
    <w:rsid w:val="00F026D8"/>
    <w:rsid w:val="00F028DB"/>
    <w:rsid w:val="00F03680"/>
    <w:rsid w:val="00F0445B"/>
    <w:rsid w:val="00F130F0"/>
    <w:rsid w:val="00F141B9"/>
    <w:rsid w:val="00F16225"/>
    <w:rsid w:val="00F50E46"/>
    <w:rsid w:val="00F5629B"/>
    <w:rsid w:val="00F5779C"/>
    <w:rsid w:val="00F6471F"/>
    <w:rsid w:val="00F6509C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807E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FA66-74FF-46A9-8467-C867641A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2024-06-21T09:58:00Z</cp:lastPrinted>
  <dcterms:created xsi:type="dcterms:W3CDTF">2024-06-21T09:56:00Z</dcterms:created>
  <dcterms:modified xsi:type="dcterms:W3CDTF">2024-06-28T12:41:00Z</dcterms:modified>
</cp:coreProperties>
</file>